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6A48" w:rsidRDefault="00313E7E" w:rsidP="00570151">
      <w:pPr>
        <w:pStyle w:val="NoSpacing"/>
        <w:rPr>
          <w:sz w:val="24"/>
          <w:szCs w:val="28"/>
        </w:rPr>
      </w:pPr>
      <w:r>
        <w:rPr>
          <w:sz w:val="24"/>
          <w:szCs w:val="28"/>
        </w:rPr>
        <w:t xml:space="preserve">P.A.S. </w:t>
      </w:r>
      <w:r w:rsidRPr="00313E7E">
        <w:rPr>
          <w:sz w:val="24"/>
          <w:szCs w:val="28"/>
        </w:rPr>
        <w:t xml:space="preserve">is </w:t>
      </w:r>
      <w:r w:rsidR="00EF0F3E">
        <w:rPr>
          <w:sz w:val="24"/>
          <w:szCs w:val="28"/>
        </w:rPr>
        <w:t>a literacy support</w:t>
      </w:r>
      <w:r w:rsidRPr="00313E7E">
        <w:rPr>
          <w:sz w:val="24"/>
          <w:szCs w:val="28"/>
        </w:rPr>
        <w:t xml:space="preserve"> tool that </w:t>
      </w:r>
      <w:r w:rsidR="00EF0F3E">
        <w:t>prepares students for reading a text.  Begin by previewing the text.  Flip through the pages, noting text structures, text features, critical vocabulary, graphs, etc.  Next, access and build background knowledge, connecting anything you already know to what is in the text.  Finally, set a purpose for reading, specifying what you want to get out of reading the text.  Re</w:t>
      </w:r>
      <w:r w:rsidR="00EF0F3E">
        <w:rPr>
          <w:sz w:val="24"/>
          <w:szCs w:val="28"/>
        </w:rPr>
        <w:t>cord</w:t>
      </w:r>
      <w:r w:rsidR="00306A48">
        <w:rPr>
          <w:sz w:val="24"/>
          <w:szCs w:val="28"/>
        </w:rPr>
        <w:t xml:space="preserve"> thinking.</w:t>
      </w:r>
    </w:p>
    <w:p w:rsidR="00313E7E" w:rsidRDefault="00313E7E" w:rsidP="00570151">
      <w:pPr>
        <w:pStyle w:val="NoSpacing"/>
        <w:rPr>
          <w:sz w:val="24"/>
          <w:szCs w:val="28"/>
        </w:rPr>
      </w:pPr>
      <w:r w:rsidRPr="00313E7E">
        <w:rPr>
          <w:sz w:val="24"/>
          <w:szCs w:val="28"/>
        </w:rPr>
        <w:t xml:space="preserve">  </w:t>
      </w:r>
    </w:p>
    <w:tbl>
      <w:tblPr>
        <w:tblStyle w:val="LightGrid-Accent5"/>
        <w:tblW w:w="0" w:type="auto"/>
        <w:tblLayout w:type="fixed"/>
        <w:tblLook w:val="04A0"/>
      </w:tblPr>
      <w:tblGrid>
        <w:gridCol w:w="3348"/>
        <w:gridCol w:w="7668"/>
      </w:tblGrid>
      <w:tr w:rsidR="00306A48" w:rsidTr="00306A48">
        <w:trPr>
          <w:cnfStyle w:val="100000000000"/>
        </w:trPr>
        <w:tc>
          <w:tcPr>
            <w:cnfStyle w:val="001000000000"/>
            <w:tcW w:w="3348" w:type="dxa"/>
          </w:tcPr>
          <w:p w:rsidR="00306A48" w:rsidRPr="00313E7E" w:rsidRDefault="00306A48" w:rsidP="00306A48">
            <w:pPr>
              <w:pStyle w:val="NoSpacing"/>
              <w:jc w:val="center"/>
              <w:rPr>
                <w:sz w:val="24"/>
                <w:szCs w:val="28"/>
                <w:u w:val="single"/>
              </w:rPr>
            </w:pPr>
          </w:p>
        </w:tc>
        <w:tc>
          <w:tcPr>
            <w:tcW w:w="7668" w:type="dxa"/>
          </w:tcPr>
          <w:p w:rsidR="00306A48" w:rsidRPr="005A0330" w:rsidRDefault="00306A48" w:rsidP="00306A48">
            <w:pPr>
              <w:pStyle w:val="NoSpacing"/>
              <w:jc w:val="center"/>
              <w:cnfStyle w:val="100000000000"/>
              <w:rPr>
                <w:rFonts w:asciiTheme="minorHAnsi" w:hAnsiTheme="minorHAnsi"/>
                <w:b w:val="0"/>
                <w:sz w:val="24"/>
                <w:szCs w:val="28"/>
              </w:rPr>
            </w:pPr>
            <w:r w:rsidRPr="005A0330">
              <w:rPr>
                <w:rFonts w:asciiTheme="minorHAnsi" w:hAnsiTheme="minorHAnsi"/>
                <w:b w:val="0"/>
                <w:sz w:val="24"/>
                <w:szCs w:val="28"/>
              </w:rPr>
              <w:t>Notes</w:t>
            </w:r>
          </w:p>
        </w:tc>
      </w:tr>
      <w:tr w:rsidR="00306A48" w:rsidTr="00306A48">
        <w:trPr>
          <w:cnfStyle w:val="000000100000"/>
        </w:trPr>
        <w:tc>
          <w:tcPr>
            <w:cnfStyle w:val="001000000000"/>
            <w:tcW w:w="3348" w:type="dxa"/>
          </w:tcPr>
          <w:p w:rsidR="00306A48" w:rsidRPr="005A0330" w:rsidRDefault="00306A48" w:rsidP="00306A48">
            <w:pPr>
              <w:pStyle w:val="NoSpacing"/>
              <w:rPr>
                <w:rFonts w:asciiTheme="minorHAnsi" w:hAnsiTheme="minorHAnsi"/>
                <w:b w:val="0"/>
                <w:sz w:val="24"/>
                <w:szCs w:val="28"/>
              </w:rPr>
            </w:pPr>
            <w:r w:rsidRPr="005A0330">
              <w:rPr>
                <w:rFonts w:asciiTheme="minorHAnsi" w:hAnsiTheme="minorHAnsi"/>
                <w:b w:val="0"/>
                <w:sz w:val="24"/>
                <w:szCs w:val="28"/>
                <w:u w:val="single"/>
              </w:rPr>
              <w:t>P</w:t>
            </w:r>
            <w:r w:rsidRPr="005A0330">
              <w:rPr>
                <w:rFonts w:asciiTheme="minorHAnsi" w:hAnsiTheme="minorHAnsi"/>
                <w:b w:val="0"/>
                <w:sz w:val="24"/>
                <w:szCs w:val="28"/>
              </w:rPr>
              <w:t>review the Text</w:t>
            </w:r>
          </w:p>
          <w:p w:rsidR="00306A48" w:rsidRPr="005A0330" w:rsidRDefault="00306A48" w:rsidP="00306A48">
            <w:pPr>
              <w:pStyle w:val="NoSpacing"/>
              <w:numPr>
                <w:ilvl w:val="0"/>
                <w:numId w:val="1"/>
              </w:numPr>
              <w:rPr>
                <w:rFonts w:asciiTheme="minorHAnsi" w:hAnsiTheme="minorHAnsi"/>
                <w:b w:val="0"/>
                <w:sz w:val="24"/>
                <w:szCs w:val="28"/>
              </w:rPr>
            </w:pPr>
            <w:r w:rsidRPr="005A0330">
              <w:rPr>
                <w:rFonts w:asciiTheme="minorHAnsi" w:hAnsiTheme="minorHAnsi"/>
                <w:b w:val="0"/>
                <w:sz w:val="24"/>
                <w:szCs w:val="28"/>
              </w:rPr>
              <w:t>Examine text features</w:t>
            </w:r>
          </w:p>
          <w:p w:rsidR="00306A48" w:rsidRPr="005A0330" w:rsidRDefault="00306A48" w:rsidP="00306A48">
            <w:pPr>
              <w:pStyle w:val="NoSpacing"/>
              <w:numPr>
                <w:ilvl w:val="1"/>
                <w:numId w:val="1"/>
              </w:numPr>
              <w:rPr>
                <w:rFonts w:asciiTheme="minorHAnsi" w:hAnsiTheme="minorHAnsi"/>
                <w:b w:val="0"/>
                <w:sz w:val="24"/>
                <w:szCs w:val="28"/>
              </w:rPr>
            </w:pPr>
            <w:r w:rsidRPr="005A0330">
              <w:rPr>
                <w:rFonts w:asciiTheme="minorHAnsi" w:hAnsiTheme="minorHAnsi"/>
                <w:b w:val="0"/>
                <w:sz w:val="24"/>
                <w:szCs w:val="28"/>
              </w:rPr>
              <w:t>Headings and sub-headings</w:t>
            </w:r>
          </w:p>
          <w:p w:rsidR="00306A48" w:rsidRPr="005A0330" w:rsidRDefault="00306A48" w:rsidP="00306A48">
            <w:pPr>
              <w:pStyle w:val="NoSpacing"/>
              <w:numPr>
                <w:ilvl w:val="1"/>
                <w:numId w:val="1"/>
              </w:numPr>
              <w:rPr>
                <w:rFonts w:asciiTheme="minorHAnsi" w:hAnsiTheme="minorHAnsi"/>
                <w:b w:val="0"/>
                <w:sz w:val="24"/>
                <w:szCs w:val="28"/>
              </w:rPr>
            </w:pPr>
            <w:r w:rsidRPr="005A0330">
              <w:rPr>
                <w:rFonts w:asciiTheme="minorHAnsi" w:hAnsiTheme="minorHAnsi"/>
                <w:b w:val="0"/>
                <w:sz w:val="24"/>
                <w:szCs w:val="28"/>
              </w:rPr>
              <w:t>Bulleted lists</w:t>
            </w:r>
          </w:p>
          <w:p w:rsidR="00306A48" w:rsidRPr="005A0330" w:rsidRDefault="00306A48" w:rsidP="00306A48">
            <w:pPr>
              <w:pStyle w:val="NoSpacing"/>
              <w:numPr>
                <w:ilvl w:val="1"/>
                <w:numId w:val="1"/>
              </w:numPr>
              <w:rPr>
                <w:rFonts w:asciiTheme="minorHAnsi" w:hAnsiTheme="minorHAnsi"/>
                <w:b w:val="0"/>
                <w:sz w:val="24"/>
                <w:szCs w:val="28"/>
              </w:rPr>
            </w:pPr>
            <w:r w:rsidRPr="005A0330">
              <w:rPr>
                <w:rFonts w:asciiTheme="minorHAnsi" w:hAnsiTheme="minorHAnsi"/>
                <w:b w:val="0"/>
                <w:sz w:val="24"/>
                <w:szCs w:val="28"/>
              </w:rPr>
              <w:t>Pictures, captions, charts, graphs, and illustrations</w:t>
            </w:r>
          </w:p>
          <w:p w:rsidR="00306A48" w:rsidRPr="005A0330" w:rsidRDefault="00306A48" w:rsidP="00306A48">
            <w:pPr>
              <w:pStyle w:val="NoSpacing"/>
              <w:numPr>
                <w:ilvl w:val="0"/>
                <w:numId w:val="1"/>
              </w:numPr>
              <w:rPr>
                <w:rFonts w:asciiTheme="minorHAnsi" w:hAnsiTheme="minorHAnsi"/>
                <w:b w:val="0"/>
                <w:sz w:val="24"/>
                <w:szCs w:val="28"/>
              </w:rPr>
            </w:pPr>
            <w:r w:rsidRPr="005A0330">
              <w:rPr>
                <w:rFonts w:asciiTheme="minorHAnsi" w:hAnsiTheme="minorHAnsi"/>
                <w:b w:val="0"/>
                <w:sz w:val="24"/>
                <w:szCs w:val="28"/>
              </w:rPr>
              <w:t>Analyze the genre and text structure</w:t>
            </w:r>
          </w:p>
          <w:p w:rsidR="00306A48" w:rsidRPr="005A0330" w:rsidRDefault="00306A48" w:rsidP="00306A48">
            <w:pPr>
              <w:pStyle w:val="NoSpacing"/>
              <w:numPr>
                <w:ilvl w:val="0"/>
                <w:numId w:val="1"/>
              </w:numPr>
              <w:rPr>
                <w:rFonts w:asciiTheme="minorHAnsi" w:hAnsiTheme="minorHAnsi"/>
                <w:b w:val="0"/>
                <w:sz w:val="24"/>
                <w:szCs w:val="28"/>
              </w:rPr>
            </w:pPr>
            <w:r w:rsidRPr="005A0330">
              <w:rPr>
                <w:rFonts w:asciiTheme="minorHAnsi" w:hAnsiTheme="minorHAnsi"/>
                <w:b w:val="0"/>
                <w:sz w:val="24"/>
                <w:szCs w:val="28"/>
              </w:rPr>
              <w:t>Preview critical vocabulary</w:t>
            </w:r>
          </w:p>
          <w:p w:rsidR="00306A48" w:rsidRPr="005A0330" w:rsidRDefault="00306A48" w:rsidP="00570151">
            <w:pPr>
              <w:pStyle w:val="NoSpacing"/>
              <w:rPr>
                <w:rFonts w:asciiTheme="minorHAnsi" w:hAnsiTheme="minorHAnsi"/>
                <w:b w:val="0"/>
                <w:sz w:val="24"/>
                <w:szCs w:val="28"/>
              </w:rPr>
            </w:pPr>
          </w:p>
        </w:tc>
        <w:tc>
          <w:tcPr>
            <w:tcW w:w="7668" w:type="dxa"/>
          </w:tcPr>
          <w:p w:rsidR="00306A48" w:rsidRPr="005A0330" w:rsidRDefault="00306A48" w:rsidP="00570151">
            <w:pPr>
              <w:pStyle w:val="NoSpacing"/>
              <w:cnfStyle w:val="000000100000"/>
              <w:rPr>
                <w:sz w:val="24"/>
                <w:szCs w:val="28"/>
              </w:rPr>
            </w:pPr>
          </w:p>
        </w:tc>
      </w:tr>
      <w:tr w:rsidR="00306A48" w:rsidTr="00306A48">
        <w:trPr>
          <w:cnfStyle w:val="000000010000"/>
        </w:trPr>
        <w:tc>
          <w:tcPr>
            <w:cnfStyle w:val="001000000000"/>
            <w:tcW w:w="3348" w:type="dxa"/>
          </w:tcPr>
          <w:p w:rsidR="00306A48" w:rsidRPr="005A0330" w:rsidRDefault="00306A48" w:rsidP="00306A48">
            <w:pPr>
              <w:pStyle w:val="NoSpacing"/>
              <w:rPr>
                <w:rFonts w:asciiTheme="minorHAnsi" w:hAnsiTheme="minorHAnsi"/>
                <w:b w:val="0"/>
                <w:sz w:val="24"/>
                <w:szCs w:val="28"/>
              </w:rPr>
            </w:pPr>
            <w:r w:rsidRPr="005A0330">
              <w:rPr>
                <w:rFonts w:asciiTheme="minorHAnsi" w:hAnsiTheme="minorHAnsi"/>
                <w:b w:val="0"/>
                <w:sz w:val="24"/>
                <w:szCs w:val="28"/>
                <w:u w:val="single"/>
              </w:rPr>
              <w:t>A</w:t>
            </w:r>
            <w:r w:rsidRPr="005A0330">
              <w:rPr>
                <w:rFonts w:asciiTheme="minorHAnsi" w:hAnsiTheme="minorHAnsi"/>
                <w:b w:val="0"/>
                <w:sz w:val="24"/>
                <w:szCs w:val="28"/>
              </w:rPr>
              <w:t>ccess Prior Knowledge</w:t>
            </w:r>
          </w:p>
          <w:p w:rsidR="00306A48" w:rsidRPr="005A0330" w:rsidRDefault="00306A48" w:rsidP="00306A48">
            <w:pPr>
              <w:pStyle w:val="NoSpacing"/>
              <w:numPr>
                <w:ilvl w:val="0"/>
                <w:numId w:val="2"/>
              </w:numPr>
              <w:rPr>
                <w:rFonts w:asciiTheme="minorHAnsi" w:hAnsiTheme="minorHAnsi"/>
                <w:b w:val="0"/>
                <w:sz w:val="24"/>
                <w:szCs w:val="28"/>
              </w:rPr>
            </w:pPr>
            <w:r w:rsidRPr="005A0330">
              <w:rPr>
                <w:rFonts w:asciiTheme="minorHAnsi" w:hAnsiTheme="minorHAnsi"/>
                <w:b w:val="0"/>
                <w:sz w:val="24"/>
                <w:szCs w:val="28"/>
              </w:rPr>
              <w:t>Identify the topic</w:t>
            </w:r>
          </w:p>
          <w:p w:rsidR="00306A48" w:rsidRPr="005A0330" w:rsidRDefault="00306A48" w:rsidP="00306A48">
            <w:pPr>
              <w:pStyle w:val="NoSpacing"/>
              <w:numPr>
                <w:ilvl w:val="0"/>
                <w:numId w:val="2"/>
              </w:numPr>
              <w:rPr>
                <w:rFonts w:asciiTheme="minorHAnsi" w:hAnsiTheme="minorHAnsi"/>
                <w:b w:val="0"/>
                <w:sz w:val="24"/>
                <w:szCs w:val="28"/>
              </w:rPr>
            </w:pPr>
            <w:r w:rsidRPr="005A0330">
              <w:rPr>
                <w:rFonts w:asciiTheme="minorHAnsi" w:hAnsiTheme="minorHAnsi"/>
                <w:b w:val="0"/>
                <w:sz w:val="24"/>
                <w:szCs w:val="28"/>
              </w:rPr>
              <w:t>Think about what you already know about the topic</w:t>
            </w:r>
          </w:p>
          <w:p w:rsidR="00306A48" w:rsidRPr="005A0330" w:rsidRDefault="00306A48" w:rsidP="00306A48">
            <w:pPr>
              <w:pStyle w:val="NoSpacing"/>
              <w:numPr>
                <w:ilvl w:val="0"/>
                <w:numId w:val="2"/>
              </w:numPr>
              <w:rPr>
                <w:rFonts w:asciiTheme="minorHAnsi" w:hAnsiTheme="minorHAnsi"/>
                <w:b w:val="0"/>
                <w:sz w:val="24"/>
                <w:szCs w:val="28"/>
              </w:rPr>
            </w:pPr>
            <w:r w:rsidRPr="005A0330">
              <w:rPr>
                <w:rFonts w:asciiTheme="minorHAnsi" w:hAnsiTheme="minorHAnsi"/>
                <w:b w:val="0"/>
                <w:sz w:val="24"/>
                <w:szCs w:val="28"/>
              </w:rPr>
              <w:t>Write or discuss what you know about the topic</w:t>
            </w:r>
          </w:p>
          <w:p w:rsidR="00306A48" w:rsidRPr="005A0330" w:rsidRDefault="00306A48" w:rsidP="00306A48">
            <w:pPr>
              <w:pStyle w:val="NoSpacing"/>
              <w:numPr>
                <w:ilvl w:val="0"/>
                <w:numId w:val="2"/>
              </w:numPr>
              <w:rPr>
                <w:rFonts w:asciiTheme="minorHAnsi" w:hAnsiTheme="minorHAnsi"/>
                <w:b w:val="0"/>
                <w:sz w:val="24"/>
                <w:szCs w:val="28"/>
              </w:rPr>
            </w:pPr>
            <w:r w:rsidRPr="005A0330">
              <w:rPr>
                <w:rFonts w:asciiTheme="minorHAnsi" w:hAnsiTheme="minorHAnsi"/>
                <w:b w:val="0"/>
                <w:sz w:val="24"/>
                <w:szCs w:val="28"/>
              </w:rPr>
              <w:t>Think about how you can relate new knowledge to old</w:t>
            </w:r>
          </w:p>
          <w:p w:rsidR="00306A48" w:rsidRPr="005A0330" w:rsidRDefault="00306A48" w:rsidP="00570151">
            <w:pPr>
              <w:pStyle w:val="NoSpacing"/>
              <w:rPr>
                <w:rFonts w:asciiTheme="minorHAnsi" w:hAnsiTheme="minorHAnsi"/>
                <w:b w:val="0"/>
                <w:sz w:val="24"/>
                <w:szCs w:val="28"/>
              </w:rPr>
            </w:pPr>
          </w:p>
        </w:tc>
        <w:tc>
          <w:tcPr>
            <w:tcW w:w="7668" w:type="dxa"/>
          </w:tcPr>
          <w:p w:rsidR="00306A48" w:rsidRPr="005A0330" w:rsidRDefault="00306A48" w:rsidP="00570151">
            <w:pPr>
              <w:pStyle w:val="NoSpacing"/>
              <w:cnfStyle w:val="000000010000"/>
              <w:rPr>
                <w:sz w:val="24"/>
                <w:szCs w:val="28"/>
              </w:rPr>
            </w:pPr>
          </w:p>
        </w:tc>
      </w:tr>
      <w:tr w:rsidR="00306A48" w:rsidTr="00306A48">
        <w:trPr>
          <w:cnfStyle w:val="000000100000"/>
        </w:trPr>
        <w:tc>
          <w:tcPr>
            <w:cnfStyle w:val="001000000000"/>
            <w:tcW w:w="3348" w:type="dxa"/>
          </w:tcPr>
          <w:p w:rsidR="00306A48" w:rsidRPr="005A0330" w:rsidRDefault="00306A48" w:rsidP="00306A48">
            <w:pPr>
              <w:pStyle w:val="NoSpacing"/>
              <w:rPr>
                <w:rFonts w:asciiTheme="minorHAnsi" w:hAnsiTheme="minorHAnsi"/>
                <w:b w:val="0"/>
                <w:sz w:val="24"/>
                <w:szCs w:val="28"/>
              </w:rPr>
            </w:pPr>
            <w:r w:rsidRPr="005A0330">
              <w:rPr>
                <w:rFonts w:asciiTheme="minorHAnsi" w:hAnsiTheme="minorHAnsi"/>
                <w:b w:val="0"/>
                <w:sz w:val="24"/>
                <w:szCs w:val="28"/>
                <w:u w:val="single"/>
              </w:rPr>
              <w:t>S</w:t>
            </w:r>
            <w:r w:rsidRPr="005A0330">
              <w:rPr>
                <w:rFonts w:asciiTheme="minorHAnsi" w:hAnsiTheme="minorHAnsi"/>
                <w:b w:val="0"/>
                <w:sz w:val="24"/>
                <w:szCs w:val="28"/>
              </w:rPr>
              <w:t>et the Purpose</w:t>
            </w:r>
          </w:p>
          <w:p w:rsidR="00306A48" w:rsidRPr="005A0330" w:rsidRDefault="00306A48" w:rsidP="00306A48">
            <w:pPr>
              <w:pStyle w:val="NoSpacing"/>
              <w:numPr>
                <w:ilvl w:val="0"/>
                <w:numId w:val="3"/>
              </w:numPr>
              <w:rPr>
                <w:rFonts w:asciiTheme="minorHAnsi" w:hAnsiTheme="minorHAnsi"/>
                <w:b w:val="0"/>
                <w:sz w:val="24"/>
                <w:szCs w:val="28"/>
              </w:rPr>
            </w:pPr>
            <w:r w:rsidRPr="005A0330">
              <w:rPr>
                <w:rFonts w:asciiTheme="minorHAnsi" w:hAnsiTheme="minorHAnsi"/>
                <w:b w:val="0"/>
                <w:sz w:val="24"/>
                <w:szCs w:val="28"/>
              </w:rPr>
              <w:t>Understand the assignment</w:t>
            </w:r>
          </w:p>
          <w:p w:rsidR="00306A48" w:rsidRPr="005A0330" w:rsidRDefault="00306A48" w:rsidP="00306A48">
            <w:pPr>
              <w:pStyle w:val="NoSpacing"/>
              <w:numPr>
                <w:ilvl w:val="0"/>
                <w:numId w:val="3"/>
              </w:numPr>
              <w:rPr>
                <w:rFonts w:asciiTheme="minorHAnsi" w:hAnsiTheme="minorHAnsi"/>
                <w:b w:val="0"/>
                <w:sz w:val="24"/>
                <w:szCs w:val="28"/>
              </w:rPr>
            </w:pPr>
            <w:r w:rsidRPr="005A0330">
              <w:rPr>
                <w:rFonts w:asciiTheme="minorHAnsi" w:hAnsiTheme="minorHAnsi"/>
                <w:b w:val="0"/>
                <w:sz w:val="24"/>
                <w:szCs w:val="28"/>
              </w:rPr>
              <w:t>Understand the demands of text</w:t>
            </w:r>
          </w:p>
          <w:p w:rsidR="00306A48" w:rsidRPr="005A0330" w:rsidRDefault="00306A48" w:rsidP="00306A48">
            <w:pPr>
              <w:pStyle w:val="NoSpacing"/>
              <w:numPr>
                <w:ilvl w:val="0"/>
                <w:numId w:val="3"/>
              </w:numPr>
              <w:rPr>
                <w:rFonts w:asciiTheme="minorHAnsi" w:hAnsiTheme="minorHAnsi"/>
                <w:b w:val="0"/>
                <w:sz w:val="24"/>
                <w:szCs w:val="28"/>
              </w:rPr>
            </w:pPr>
            <w:r w:rsidRPr="005A0330">
              <w:rPr>
                <w:rFonts w:asciiTheme="minorHAnsi" w:hAnsiTheme="minorHAnsi"/>
                <w:b w:val="0"/>
                <w:sz w:val="24"/>
                <w:szCs w:val="28"/>
              </w:rPr>
              <w:t>Read for different purposes</w:t>
            </w:r>
          </w:p>
          <w:p w:rsidR="00306A48" w:rsidRPr="005A0330" w:rsidRDefault="00306A48" w:rsidP="00306A48">
            <w:pPr>
              <w:pStyle w:val="NoSpacing"/>
              <w:numPr>
                <w:ilvl w:val="0"/>
                <w:numId w:val="3"/>
              </w:numPr>
              <w:rPr>
                <w:rFonts w:asciiTheme="minorHAnsi" w:hAnsiTheme="minorHAnsi"/>
                <w:b w:val="0"/>
                <w:sz w:val="24"/>
                <w:szCs w:val="28"/>
              </w:rPr>
            </w:pPr>
            <w:r w:rsidRPr="005A0330">
              <w:rPr>
                <w:rFonts w:asciiTheme="minorHAnsi" w:hAnsiTheme="minorHAnsi"/>
                <w:b w:val="0"/>
                <w:sz w:val="24"/>
                <w:szCs w:val="28"/>
              </w:rPr>
              <w:t>Understand reader’s purpose/author’s purpose</w:t>
            </w:r>
          </w:p>
          <w:p w:rsidR="00306A48" w:rsidRPr="005A0330" w:rsidRDefault="00306A48" w:rsidP="00570151">
            <w:pPr>
              <w:pStyle w:val="NoSpacing"/>
              <w:rPr>
                <w:rFonts w:asciiTheme="minorHAnsi" w:hAnsiTheme="minorHAnsi"/>
                <w:b w:val="0"/>
                <w:sz w:val="24"/>
                <w:szCs w:val="28"/>
              </w:rPr>
            </w:pPr>
          </w:p>
        </w:tc>
        <w:tc>
          <w:tcPr>
            <w:tcW w:w="7668" w:type="dxa"/>
          </w:tcPr>
          <w:p w:rsidR="00306A48" w:rsidRPr="005A0330" w:rsidRDefault="00306A48" w:rsidP="00570151">
            <w:pPr>
              <w:pStyle w:val="NoSpacing"/>
              <w:cnfStyle w:val="000000100000"/>
              <w:rPr>
                <w:sz w:val="24"/>
                <w:szCs w:val="28"/>
              </w:rPr>
            </w:pPr>
          </w:p>
        </w:tc>
      </w:tr>
    </w:tbl>
    <w:p w:rsidR="00313E7E" w:rsidRDefault="00313E7E" w:rsidP="00306A48">
      <w:pPr>
        <w:pStyle w:val="NoSpacing"/>
        <w:rPr>
          <w:sz w:val="24"/>
          <w:szCs w:val="28"/>
        </w:rPr>
      </w:pPr>
    </w:p>
    <w:sectPr w:rsidR="00313E7E" w:rsidSect="00313E7E">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16A3" w:rsidRDefault="00A716A3" w:rsidP="00734C34">
      <w:pPr>
        <w:spacing w:after="0" w:line="240" w:lineRule="auto"/>
      </w:pPr>
      <w:r>
        <w:separator/>
      </w:r>
    </w:p>
  </w:endnote>
  <w:endnote w:type="continuationSeparator" w:id="0">
    <w:p w:rsidR="00A716A3" w:rsidRDefault="00A716A3" w:rsidP="00734C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0483" w:rsidRDefault="003B0483">
    <w:pPr>
      <w:pStyle w:val="Footer"/>
    </w:pPr>
    <w:r>
      <w:t>(</w:t>
    </w:r>
    <w:r w:rsidR="00313E7E">
      <w:t xml:space="preserve">Adapted from </w:t>
    </w:r>
    <w:r>
      <w:t>Dean and Harper, 2006)</w:t>
    </w:r>
  </w:p>
  <w:p w:rsidR="003B0483" w:rsidRDefault="003B048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16A3" w:rsidRDefault="00A716A3" w:rsidP="00734C34">
      <w:pPr>
        <w:spacing w:after="0" w:line="240" w:lineRule="auto"/>
      </w:pPr>
      <w:r>
        <w:separator/>
      </w:r>
    </w:p>
  </w:footnote>
  <w:footnote w:type="continuationSeparator" w:id="0">
    <w:p w:rsidR="00A716A3" w:rsidRDefault="00A716A3" w:rsidP="00734C3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tblPr>
    <w:tblGrid>
      <w:gridCol w:w="6325"/>
      <w:gridCol w:w="4705"/>
    </w:tblGrid>
    <w:tr w:rsidR="00313E7E" w:rsidTr="00313E7E">
      <w:trPr>
        <w:trHeight w:val="288"/>
      </w:trPr>
      <w:sdt>
        <w:sdtPr>
          <w:rPr>
            <w:rFonts w:asciiTheme="majorHAnsi" w:eastAsiaTheme="majorEastAsia" w:hAnsiTheme="majorHAnsi" w:cstheme="majorBidi"/>
            <w:sz w:val="36"/>
            <w:szCs w:val="36"/>
          </w:rPr>
          <w:alias w:val="Title"/>
          <w:id w:val="77761602"/>
          <w:placeholder>
            <w:docPart w:val="6A8260A6ECF94C3DB40CE51BBE236108"/>
          </w:placeholder>
          <w:dataBinding w:prefixMappings="xmlns:ns0='http://schemas.openxmlformats.org/package/2006/metadata/core-properties' xmlns:ns1='http://purl.org/dc/elements/1.1/'" w:xpath="/ns0:coreProperties[1]/ns1:title[1]" w:storeItemID="{6C3C8BC8-F283-45AE-878A-BAB7291924A1}"/>
          <w:text/>
        </w:sdtPr>
        <w:sdtContent>
          <w:tc>
            <w:tcPr>
              <w:tcW w:w="6325" w:type="dxa"/>
            </w:tcPr>
            <w:p w:rsidR="00313E7E" w:rsidRDefault="00313E7E">
              <w:pPr>
                <w:pStyle w:val="Header"/>
                <w:jc w:val="right"/>
                <w:rPr>
                  <w:rFonts w:asciiTheme="majorHAnsi" w:eastAsiaTheme="majorEastAsia" w:hAnsiTheme="majorHAnsi" w:cstheme="majorBidi"/>
                  <w:sz w:val="36"/>
                  <w:szCs w:val="36"/>
                </w:rPr>
              </w:pPr>
              <w:r>
                <w:rPr>
                  <w:rFonts w:asciiTheme="majorHAnsi" w:eastAsiaTheme="majorEastAsia" w:hAnsiTheme="majorHAnsi" w:cstheme="majorBidi"/>
                  <w:sz w:val="36"/>
                  <w:szCs w:val="36"/>
                </w:rPr>
                <w:t>P.A.S. Strategy</w:t>
              </w:r>
            </w:p>
          </w:tc>
        </w:sdtContent>
      </w:sdt>
      <w:sdt>
        <w:sdtPr>
          <w:rPr>
            <w:rFonts w:asciiTheme="majorHAnsi" w:eastAsiaTheme="majorEastAsia" w:hAnsiTheme="majorHAnsi" w:cstheme="majorBidi"/>
            <w:b/>
            <w:bCs/>
            <w:sz w:val="36"/>
            <w:szCs w:val="36"/>
          </w:rPr>
          <w:alias w:val="Year"/>
          <w:id w:val="77761609"/>
          <w:placeholder>
            <w:docPart w:val="C566A6F7E3E849FAAC7819AFF39C1B67"/>
          </w:placeholder>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Content>
          <w:tc>
            <w:tcPr>
              <w:tcW w:w="4705" w:type="dxa"/>
            </w:tcPr>
            <w:p w:rsidR="00313E7E" w:rsidRDefault="00313E7E" w:rsidP="00313E7E">
              <w:pPr>
                <w:pStyle w:val="Header"/>
                <w:rPr>
                  <w:rFonts w:asciiTheme="majorHAnsi" w:eastAsiaTheme="majorEastAsia" w:hAnsiTheme="majorHAnsi" w:cstheme="majorBidi"/>
                  <w:b/>
                  <w:bCs/>
                  <w:color w:val="4F81BD" w:themeColor="accent1"/>
                  <w:sz w:val="36"/>
                  <w:szCs w:val="36"/>
                </w:rPr>
              </w:pPr>
              <w:r>
                <w:rPr>
                  <w:rFonts w:asciiTheme="majorHAnsi" w:eastAsiaTheme="majorEastAsia" w:hAnsiTheme="majorHAnsi" w:cstheme="majorBidi"/>
                  <w:b/>
                  <w:bCs/>
                  <w:color w:val="4F81BD" w:themeColor="accent1"/>
                  <w:sz w:val="36"/>
                  <w:szCs w:val="36"/>
                </w:rPr>
                <w:t>Using and Creating Schema</w:t>
              </w:r>
            </w:p>
          </w:tc>
        </w:sdtContent>
      </w:sdt>
    </w:tr>
  </w:tbl>
  <w:p w:rsidR="00734C34" w:rsidRDefault="00734C3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A32315"/>
    <w:multiLevelType w:val="hybridMultilevel"/>
    <w:tmpl w:val="46FEF99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CA011E5"/>
    <w:multiLevelType w:val="hybridMultilevel"/>
    <w:tmpl w:val="7214E7C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A312886"/>
    <w:multiLevelType w:val="hybridMultilevel"/>
    <w:tmpl w:val="C68693F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570151"/>
    <w:rsid w:val="00095B2D"/>
    <w:rsid w:val="00277B5D"/>
    <w:rsid w:val="00306A48"/>
    <w:rsid w:val="00313E7E"/>
    <w:rsid w:val="003B0483"/>
    <w:rsid w:val="00570151"/>
    <w:rsid w:val="005A0330"/>
    <w:rsid w:val="00734C34"/>
    <w:rsid w:val="00A716A3"/>
    <w:rsid w:val="00AC6A68"/>
    <w:rsid w:val="00E778E3"/>
    <w:rsid w:val="00EF0F3E"/>
    <w:rsid w:val="00F1794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794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70151"/>
    <w:pPr>
      <w:spacing w:after="0" w:line="240" w:lineRule="auto"/>
    </w:pPr>
  </w:style>
  <w:style w:type="paragraph" w:styleId="Header">
    <w:name w:val="header"/>
    <w:basedOn w:val="Normal"/>
    <w:link w:val="HeaderChar"/>
    <w:uiPriority w:val="99"/>
    <w:unhideWhenUsed/>
    <w:rsid w:val="00734C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4C34"/>
  </w:style>
  <w:style w:type="paragraph" w:styleId="Footer">
    <w:name w:val="footer"/>
    <w:basedOn w:val="Normal"/>
    <w:link w:val="FooterChar"/>
    <w:uiPriority w:val="99"/>
    <w:unhideWhenUsed/>
    <w:rsid w:val="00734C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4C34"/>
  </w:style>
  <w:style w:type="paragraph" w:styleId="BalloonText">
    <w:name w:val="Balloon Text"/>
    <w:basedOn w:val="Normal"/>
    <w:link w:val="BalloonTextChar"/>
    <w:uiPriority w:val="99"/>
    <w:semiHidden/>
    <w:unhideWhenUsed/>
    <w:rsid w:val="00734C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4C34"/>
    <w:rPr>
      <w:rFonts w:ascii="Tahoma" w:hAnsi="Tahoma" w:cs="Tahoma"/>
      <w:sz w:val="16"/>
      <w:szCs w:val="16"/>
    </w:rPr>
  </w:style>
  <w:style w:type="table" w:styleId="TableGrid">
    <w:name w:val="Table Grid"/>
    <w:basedOn w:val="TableNormal"/>
    <w:uiPriority w:val="59"/>
    <w:rsid w:val="00306A4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LightGrid-Accent5">
    <w:name w:val="Light Grid Accent 5"/>
    <w:basedOn w:val="TableNormal"/>
    <w:uiPriority w:val="62"/>
    <w:rsid w:val="00306A48"/>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6A8260A6ECF94C3DB40CE51BBE236108"/>
        <w:category>
          <w:name w:val="General"/>
          <w:gallery w:val="placeholder"/>
        </w:category>
        <w:types>
          <w:type w:val="bbPlcHdr"/>
        </w:types>
        <w:behaviors>
          <w:behavior w:val="content"/>
        </w:behaviors>
        <w:guid w:val="{A5AF8725-428A-4D29-9D82-4B938EBD5252}"/>
      </w:docPartPr>
      <w:docPartBody>
        <w:p w:rsidR="00900374" w:rsidRDefault="009C20FC" w:rsidP="009C20FC">
          <w:pPr>
            <w:pStyle w:val="6A8260A6ECF94C3DB40CE51BBE236108"/>
          </w:pPr>
          <w:r>
            <w:rPr>
              <w:rFonts w:asciiTheme="majorHAnsi" w:eastAsiaTheme="majorEastAsia" w:hAnsiTheme="majorHAnsi" w:cstheme="majorBidi"/>
              <w:sz w:val="36"/>
              <w:szCs w:val="36"/>
            </w:rPr>
            <w:t>[Type the document title]</w:t>
          </w:r>
        </w:p>
      </w:docPartBody>
    </w:docPart>
    <w:docPart>
      <w:docPartPr>
        <w:name w:val="C566A6F7E3E849FAAC7819AFF39C1B67"/>
        <w:category>
          <w:name w:val="General"/>
          <w:gallery w:val="placeholder"/>
        </w:category>
        <w:types>
          <w:type w:val="bbPlcHdr"/>
        </w:types>
        <w:behaviors>
          <w:behavior w:val="content"/>
        </w:behaviors>
        <w:guid w:val="{14D271F7-7003-49F4-9CD2-09DD3CAC4C5C}"/>
      </w:docPartPr>
      <w:docPartBody>
        <w:p w:rsidR="00900374" w:rsidRDefault="009C20FC" w:rsidP="009C20FC">
          <w:pPr>
            <w:pStyle w:val="C566A6F7E3E849FAAC7819AFF39C1B67"/>
          </w:pPr>
          <w:r>
            <w:rPr>
              <w:rFonts w:asciiTheme="majorHAnsi" w:eastAsiaTheme="majorEastAsia" w:hAnsiTheme="majorHAnsi" w:cstheme="majorBidi"/>
              <w:b/>
              <w:bCs/>
              <w:color w:val="4F81BD" w:themeColor="accent1"/>
              <w:sz w:val="36"/>
              <w:szCs w:val="36"/>
            </w:rPr>
            <w:t>[Year]</w:t>
          </w:r>
        </w:p>
      </w:docPartBody>
    </w:docPart>
  </w:docParts>
</w:glossaryDocument>
</file>

<file path=word/glossary/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kAnnotations="0"/>
  <w:defaultTabStop w:val="720"/>
  <w:characterSpacingControl w:val="doNotCompress"/>
  <w:compat>
    <w:useFELayout/>
  </w:compat>
  <w:rsids>
    <w:rsidRoot w:val="002267C8"/>
    <w:rsid w:val="002267C8"/>
    <w:rsid w:val="00900374"/>
    <w:rsid w:val="009C20F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20F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751B13439994095869510190A96037D">
    <w:name w:val="8751B13439994095869510190A96037D"/>
    <w:rsid w:val="002267C8"/>
  </w:style>
  <w:style w:type="paragraph" w:customStyle="1" w:styleId="4996B4C5F4004A2C8C89D6038C446D99">
    <w:name w:val="4996B4C5F4004A2C8C89D6038C446D99"/>
    <w:rsid w:val="002267C8"/>
  </w:style>
  <w:style w:type="paragraph" w:customStyle="1" w:styleId="1B121B0F5E5A44DDA5F7290CCA7E3CC7">
    <w:name w:val="1B121B0F5E5A44DDA5F7290CCA7E3CC7"/>
    <w:rsid w:val="002267C8"/>
  </w:style>
  <w:style w:type="paragraph" w:customStyle="1" w:styleId="12DD53D258D14049BAC6BEA4A32407DF">
    <w:name w:val="12DD53D258D14049BAC6BEA4A32407DF"/>
    <w:rsid w:val="002267C8"/>
  </w:style>
  <w:style w:type="paragraph" w:customStyle="1" w:styleId="4DB9D93429224F14A786107C8E355569">
    <w:name w:val="4DB9D93429224F14A786107C8E355569"/>
    <w:rsid w:val="002267C8"/>
  </w:style>
  <w:style w:type="paragraph" w:customStyle="1" w:styleId="6A8260A6ECF94C3DB40CE51BBE236108">
    <w:name w:val="6A8260A6ECF94C3DB40CE51BBE236108"/>
    <w:rsid w:val="009C20FC"/>
  </w:style>
  <w:style w:type="paragraph" w:customStyle="1" w:styleId="C566A6F7E3E849FAAC7819AFF39C1B67">
    <w:name w:val="C566A6F7E3E849FAAC7819AFF39C1B67"/>
    <w:rsid w:val="009C20FC"/>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Using and Creating Schema</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146</Words>
  <Characters>836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Kimberly Area School District</Company>
  <LinksUpToDate>false</LinksUpToDate>
  <CharactersWithSpaces>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P.A.S. Strategy</dc:title>
  <dc:subject>Using and Creating Schema</dc:subject>
  <dc:creator>Tamara Maxwell</dc:creator>
  <cp:lastModifiedBy>Tamara Maxwell</cp:lastModifiedBy>
  <cp:revision>2</cp:revision>
  <dcterms:created xsi:type="dcterms:W3CDTF">2010-06-12T14:11:00Z</dcterms:created>
  <dcterms:modified xsi:type="dcterms:W3CDTF">2010-06-12T14:11:00Z</dcterms:modified>
</cp:coreProperties>
</file>